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F8712" w14:textId="15A0CAE5" w:rsidR="002939AC" w:rsidRDefault="002939AC"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C4BA0" w:rsidRPr="005C4BA0">
        <w:rPr>
          <w:b/>
          <w:i/>
          <w:noProof/>
          <w:sz w:val="28"/>
        </w:rPr>
        <w:t>S2-210</w:t>
      </w:r>
      <w:r w:rsidR="00D35D7E">
        <w:rPr>
          <w:b/>
          <w:i/>
          <w:noProof/>
          <w:sz w:val="28"/>
        </w:rPr>
        <w:t>4830</w:t>
      </w:r>
    </w:p>
    <w:p w14:paraId="48ED8971" w14:textId="5225F7D0" w:rsidR="002939AC" w:rsidRDefault="002939AC" w:rsidP="002939AC">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w:t>
      </w:r>
      <w:r w:rsidR="00D35D7E" w:rsidRPr="00D35D7E">
        <w:rPr>
          <w:rFonts w:cs="Arial"/>
          <w:b/>
          <w:bCs/>
          <w:color w:val="0000FF"/>
        </w:rPr>
        <w:t>4250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77777777" w:rsidR="001E41F3" w:rsidRPr="00410371" w:rsidRDefault="00C01FBB" w:rsidP="00547111">
            <w:pPr>
              <w:pStyle w:val="CRCoverPage"/>
              <w:spacing w:after="0"/>
              <w:rPr>
                <w:noProof/>
              </w:rPr>
            </w:pPr>
            <w:r>
              <w:rPr>
                <w:b/>
                <w:noProof/>
                <w:sz w:val="28"/>
              </w:rPr>
              <w:t>0588</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5D729170" w:rsidR="001E41F3" w:rsidRPr="00410371" w:rsidRDefault="00D35D7E" w:rsidP="006D18D3">
            <w:pPr>
              <w:pStyle w:val="CRCoverPage"/>
              <w:spacing w:after="0"/>
              <w:jc w:val="center"/>
              <w:rPr>
                <w:b/>
                <w:noProof/>
              </w:rPr>
            </w:pPr>
            <w:r w:rsidRPr="00D35D7E">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310465A0" w:rsidR="001E41F3" w:rsidRPr="00410371" w:rsidRDefault="000308CC" w:rsidP="00AE4529">
            <w:pPr>
              <w:pStyle w:val="CRCoverPage"/>
              <w:spacing w:after="0"/>
              <w:jc w:val="center"/>
              <w:rPr>
                <w:noProof/>
                <w:sz w:val="28"/>
              </w:rPr>
            </w:pPr>
            <w:r>
              <w:rPr>
                <w:b/>
                <w:noProof/>
                <w:sz w:val="28"/>
              </w:rPr>
              <w:t>16.8.0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77777777" w:rsidR="001E41F3" w:rsidRDefault="008E0426">
            <w:pPr>
              <w:pStyle w:val="CRCoverPage"/>
              <w:spacing w:after="0"/>
              <w:ind w:left="100"/>
              <w:rPr>
                <w:noProof/>
              </w:rPr>
            </w:pPr>
            <w:r>
              <w:t xml:space="preserve">Clarify the BDT warning </w:t>
            </w:r>
            <w:r>
              <w:rPr>
                <w:rFonts w:hint="eastAsia"/>
                <w:lang w:eastAsia="zh-CN"/>
              </w:rPr>
              <w:t>description</w:t>
            </w:r>
            <w:r>
              <w:rPr>
                <w:lang w:val="en-US"/>
              </w:rPr>
              <w:t xml:space="preserve"> </w:t>
            </w:r>
            <w:r>
              <w:t xml:space="preserve">with degraded </w:t>
            </w:r>
            <w:r>
              <w:rPr>
                <w:lang w:val="en-US"/>
              </w:rPr>
              <w:t>Network</w:t>
            </w:r>
            <w:r>
              <w:t xml:space="preserve"> performance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7777777" w:rsidR="001E41F3" w:rsidRDefault="006735E5" w:rsidP="00351A8F">
            <w:pPr>
              <w:pStyle w:val="CRCoverPage"/>
              <w:spacing w:after="0"/>
              <w:ind w:left="100"/>
              <w:rPr>
                <w:noProof/>
              </w:rPr>
            </w:pPr>
            <w:r>
              <w:rPr>
                <w:noProof/>
              </w:rPr>
              <w:t>eNA</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58F5025" w:rsidR="001E41F3" w:rsidRDefault="00B51DB3" w:rsidP="00D35D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6735E5">
              <w:rPr>
                <w:noProof/>
              </w:rPr>
              <w:t>5</w:t>
            </w:r>
            <w:r w:rsidR="00745433">
              <w:rPr>
                <w:noProof/>
              </w:rPr>
              <w:t>-</w:t>
            </w:r>
            <w:r w:rsidR="00D35D7E">
              <w:rPr>
                <w:noProof/>
              </w:rPr>
              <w:t>2</w:t>
            </w:r>
            <w:r w:rsidR="004A10B8">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10BB809F"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77777777" w:rsidR="001E41F3" w:rsidRDefault="00AF1A6F" w:rsidP="00351A8F">
            <w:pPr>
              <w:pStyle w:val="CRCoverPage"/>
              <w:spacing w:after="0"/>
              <w:ind w:left="100"/>
              <w:rPr>
                <w:noProof/>
              </w:rPr>
            </w:pPr>
            <w:r w:rsidRPr="006735E5">
              <w:rPr>
                <w:noProof/>
              </w:rPr>
              <w:t>Rel-1</w:t>
            </w:r>
            <w:r w:rsidR="00351A8F">
              <w:rPr>
                <w:noProof/>
              </w:rPr>
              <w:t>6</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7777777" w:rsidR="001E41F3" w:rsidRPr="007C4EFE" w:rsidRDefault="00F626CD" w:rsidP="00A77B84">
            <w:pPr>
              <w:pStyle w:val="CRCoverPage"/>
              <w:spacing w:afterLines="50"/>
              <w:ind w:left="100"/>
              <w:rPr>
                <w:noProof/>
              </w:rPr>
            </w:pPr>
            <w:r w:rsidRPr="007C4EFE">
              <w:rPr>
                <w:noProof/>
              </w:rPr>
              <w:t>The current description for BDT warning notification in clause 6.1.2.4, TS 23.503 is as follows:</w:t>
            </w:r>
          </w:p>
          <w:p w14:paraId="106497B9" w14:textId="77777777" w:rsidR="00F626CD" w:rsidRPr="00251FF0" w:rsidRDefault="007C4EFE" w:rsidP="00A77B84">
            <w:pPr>
              <w:pStyle w:val="CRCoverPage"/>
              <w:spacing w:afterLines="50"/>
              <w:ind w:left="100"/>
              <w:rPr>
                <w:i/>
                <w:noProof/>
              </w:rPr>
            </w:pPr>
            <w:r w:rsidRPr="00251FF0">
              <w:rPr>
                <w:i/>
                <w:noProof/>
              </w:rPr>
              <w:t>“</w:t>
            </w:r>
            <w:r w:rsidR="00251FF0" w:rsidRPr="00251FF0">
              <w:rPr>
                <w:i/>
              </w:rPr>
              <w:t xml:space="preserve">When the PCF </w:t>
            </w:r>
            <w:r w:rsidR="00251FF0" w:rsidRPr="00D35D7E">
              <w:rPr>
                <w:i/>
              </w:rPr>
              <w:t>gets a notification from the NWDAF, that the network performance in the area of interest and time window goes below the criteria set by the operator, the</w:t>
            </w:r>
            <w:r w:rsidR="00251FF0" w:rsidRPr="00251FF0">
              <w:rPr>
                <w:i/>
              </w:rPr>
              <w:t xml:space="preserve"> PCF may try to re-negotiate the affected BDT policies with AFs that accepted BDT policy re-negotiation.</w:t>
            </w:r>
            <w:r w:rsidRPr="00251FF0">
              <w:rPr>
                <w:i/>
                <w:noProof/>
              </w:rPr>
              <w:t>”</w:t>
            </w:r>
          </w:p>
          <w:p w14:paraId="7E1D4608" w14:textId="77777777" w:rsidR="00A77B84" w:rsidRDefault="00A77B84" w:rsidP="00A77B8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4149917" w14:textId="2C0F1C00" w:rsidR="00A77B84" w:rsidRDefault="00A77B84" w:rsidP="00A77B84">
            <w:pPr>
              <w:pStyle w:val="CRCoverPage"/>
              <w:spacing w:afterLines="50"/>
              <w:ind w:left="100"/>
              <w:rPr>
                <w:noProof/>
              </w:rPr>
            </w:pPr>
            <w:r>
              <w:rPr>
                <w:noProof/>
              </w:rPr>
              <w:t>However, the Network Performance Analytics in clause 6.7.3 of TS 23.288</w:t>
            </w:r>
            <w:r w:rsidR="000308CC">
              <w:rPr>
                <w:noProof/>
              </w:rPr>
              <w:t xml:space="preserve"> shows no</w:t>
            </w:r>
            <w:r>
              <w:rPr>
                <w:noProof/>
              </w:rPr>
              <w:t xml:space="preserve"> description about the NW performance degraded in the Network Performance analytics.</w:t>
            </w:r>
          </w:p>
          <w:p w14:paraId="6541EEAE" w14:textId="77777777" w:rsidR="007C4EFE" w:rsidRPr="007C4EFE" w:rsidRDefault="00A77B84" w:rsidP="00A77B8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24BA67EA" w:rsidR="0080158C" w:rsidRPr="00AF1A6F" w:rsidRDefault="0080158C" w:rsidP="0080158C">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r w:rsidR="000308CC">
              <w:rPr>
                <w:lang w:eastAsia="zh-CN"/>
              </w:rPr>
              <w:t xml:space="preserve">by </w:t>
            </w:r>
            <w:r w:rsidRPr="000A3544">
              <w:rPr>
                <w:lang w:eastAsia="zh-CN"/>
              </w:rPr>
              <w:t>the NWD</w:t>
            </w:r>
            <w:r w:rsidRPr="00140E21">
              <w:rPr>
                <w:lang w:eastAsia="zh-CN"/>
              </w:rPr>
              <w:t xml:space="preserve">AF </w:t>
            </w:r>
            <w:r w:rsidRPr="00547832">
              <w:rPr>
                <w:lang w:eastAsia="zh-CN"/>
              </w:rPr>
              <w:t xml:space="preserve">when the NWDAF determines the network performance </w:t>
            </w:r>
            <w:r w:rsidR="000308CC" w:rsidRPr="000A3544">
              <w:rPr>
                <w:lang w:eastAsia="zh-CN"/>
              </w:rPr>
              <w:t>in the area of interest</w:t>
            </w:r>
            <w:r w:rsidR="000308CC" w:rsidRPr="00547832">
              <w:rPr>
                <w:lang w:eastAsia="zh-CN"/>
              </w:rPr>
              <w:t xml:space="preserve"> </w:t>
            </w:r>
            <w:r w:rsidRPr="00547832">
              <w:rPr>
                <w:lang w:eastAsia="zh-CN"/>
              </w:rPr>
              <w:t>goes below the criteria (i.e. the Reporting Threshold) set by the PCF in the Analytics Reporting Information</w:t>
            </w:r>
            <w:r>
              <w:rPr>
                <w:lang w:eastAsia="zh-CN"/>
              </w:rPr>
              <w:t>.</w:t>
            </w:r>
          </w:p>
        </w:tc>
      </w:tr>
      <w:tr w:rsidR="0080158C" w14:paraId="457FAFAA" w14:textId="77777777" w:rsidTr="00547111">
        <w:tc>
          <w:tcPr>
            <w:tcW w:w="2694" w:type="dxa"/>
            <w:gridSpan w:val="2"/>
            <w:tcBorders>
              <w:left w:val="single" w:sz="4" w:space="0" w:color="auto"/>
            </w:tcBorders>
          </w:tcPr>
          <w:p w14:paraId="2F4E0ABC" w14:textId="77777777"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E3140B8" w:rsidR="0080158C" w:rsidRPr="00AF1A6F" w:rsidRDefault="0080158C" w:rsidP="0080158C">
            <w:pPr>
              <w:pStyle w:val="CRCoverPage"/>
              <w:spacing w:after="0"/>
              <w:ind w:left="100"/>
              <w:rPr>
                <w:noProof/>
                <w:highlight w:val="green"/>
              </w:rPr>
            </w:pPr>
            <w:r w:rsidRPr="00984465">
              <w:rPr>
                <w:lang w:eastAsia="zh-CN"/>
              </w:rPr>
              <w:t xml:space="preserve">The current description is not aligned with the Network Performance Analytics in clause 6.7.3 </w:t>
            </w:r>
            <w:r>
              <w:rPr>
                <w:lang w:eastAsia="zh-CN"/>
              </w:rPr>
              <w:t xml:space="preserve">of </w:t>
            </w:r>
            <w:r w:rsidRPr="00984465">
              <w:rPr>
                <w:lang w:eastAsia="zh-CN"/>
              </w:rPr>
              <w:t>TS 23.288.</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1A6639" w14:textId="77777777" w:rsidR="00EF51D4" w:rsidRPr="00F70B61" w:rsidRDefault="00EF51D4" w:rsidP="00EF51D4">
      <w:pPr>
        <w:pStyle w:val="Heading4"/>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68066551"/>
      <w:bookmarkEnd w:id="2"/>
      <w:r w:rsidRPr="00F70B61">
        <w:t>6.1.2.4</w:t>
      </w:r>
      <w:r w:rsidRPr="00F70B61">
        <w:tab/>
        <w:t>Negotiation for future background data transfer</w:t>
      </w:r>
    </w:p>
    <w:p w14:paraId="60D0516D" w14:textId="77777777" w:rsidR="00EF51D4" w:rsidRPr="00F70B61" w:rsidRDefault="00EF51D4" w:rsidP="00EF51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2D0AFB2" w14:textId="77777777" w:rsidR="00EF51D4" w:rsidRPr="00F70B61" w:rsidRDefault="00EF51D4" w:rsidP="00EF51D4">
      <w:pPr>
        <w:pStyle w:val="NO"/>
      </w:pPr>
      <w:r w:rsidRPr="00F70B61">
        <w:t>NOTE 1:</w:t>
      </w:r>
      <w:r w:rsidRPr="00F70B61">
        <w:tab/>
        <w:t>The NEF may contact any PCF in the operator network.</w:t>
      </w:r>
    </w:p>
    <w:p w14:paraId="0AF10520" w14:textId="77777777" w:rsidR="00EF51D4" w:rsidRPr="00F70B61" w:rsidRDefault="00EF51D4" w:rsidP="00EF51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B5E5EB6" w14:textId="77777777" w:rsidR="00EF51D4" w:rsidRPr="00F70B61" w:rsidRDefault="00EF51D4" w:rsidP="00EF51D4">
      <w:pPr>
        <w:pStyle w:val="NO"/>
      </w:pPr>
      <w:r w:rsidRPr="00F70B61">
        <w:t>NOTE 2:</w:t>
      </w:r>
      <w:r w:rsidRPr="00F70B61">
        <w:tab/>
        <w:t>A 3rd party application server is typically not able to provide any specific network area information and if so, the AF request is for the whole operator network.</w:t>
      </w:r>
    </w:p>
    <w:p w14:paraId="4E644DE6" w14:textId="77777777" w:rsidR="00EF51D4" w:rsidRPr="00F70B61" w:rsidRDefault="00EF51D4" w:rsidP="00EF51D4">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90D4BF7" w14:textId="77777777" w:rsidR="00EF51D4" w:rsidRPr="00F70B61" w:rsidRDefault="00EF51D4" w:rsidP="00EF51D4">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0E2833A7" w14:textId="77777777" w:rsidR="00EF51D4" w:rsidRPr="00F70B61" w:rsidRDefault="00EF51D4" w:rsidP="00EF51D4">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75236F4" w14:textId="77777777" w:rsidR="00EF51D4" w:rsidRPr="00F70B61" w:rsidRDefault="00EF51D4" w:rsidP="00EF51D4">
      <w:pPr>
        <w:pStyle w:val="NO"/>
      </w:pPr>
      <w:r w:rsidRPr="00F70B61">
        <w:t>NOTE 4:</w:t>
      </w:r>
      <w:r w:rsidRPr="00F70B61">
        <w:tab/>
        <w:t>It is assumed that the 3rd party application server is configured to understand the reference to a charging rate based on the agreement with the operator.</w:t>
      </w:r>
    </w:p>
    <w:p w14:paraId="68130BB3" w14:textId="77777777" w:rsidR="00EF51D4" w:rsidRPr="00F70B61" w:rsidRDefault="00EF51D4" w:rsidP="00EF51D4">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DB4C2CB" w14:textId="77777777" w:rsidR="00EF51D4" w:rsidRPr="00F70B61" w:rsidRDefault="00EF51D4" w:rsidP="00EF51D4">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14:paraId="5AA1CDBF" w14:textId="77777777" w:rsidR="00EF51D4" w:rsidRDefault="00EF51D4" w:rsidP="00EF51D4">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0C5EF6BA" w14:textId="77777777" w:rsidR="00EF51D4" w:rsidRDefault="00EF51D4" w:rsidP="00EF51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22BE4FC" w14:textId="77777777" w:rsidR="00EF51D4" w:rsidRDefault="00EF51D4" w:rsidP="00EF51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8FC5FDA" w14:textId="77777777" w:rsidR="00EF51D4" w:rsidRDefault="00EF51D4" w:rsidP="00EF51D4">
      <w:pPr>
        <w:pStyle w:val="NO"/>
      </w:pPr>
      <w:r>
        <w:t>NOTE 5:</w:t>
      </w:r>
      <w:r>
        <w:tab/>
        <w:t>If a non-supporting UE receives Validation Criteria, it ignores the URSP rule.</w:t>
      </w:r>
    </w:p>
    <w:p w14:paraId="64F612E6" w14:textId="77777777" w:rsidR="00EF51D4" w:rsidRDefault="00EF51D4" w:rsidP="00EF51D4">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14:paraId="4F3FE030" w14:textId="77777777" w:rsidR="00EF51D4" w:rsidRPr="00F70B61" w:rsidRDefault="00EF51D4" w:rsidP="00EF51D4">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60887B16" w14:textId="77777777" w:rsidR="00EF51D4" w:rsidRPr="00F70B61" w:rsidRDefault="00EF51D4" w:rsidP="00EF51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6EE6D92D" w14:textId="77777777" w:rsidR="00EF51D4" w:rsidRDefault="00EF51D4" w:rsidP="00EF51D4">
      <w:r>
        <w:t>The PCF may reject corresponding SM Policy Association, as described in clause 4.16.4 of TS 23.502 [3], if Validation condition is not satisfied. And based on this feedback, SMF will reject the PDU Session setup.</w:t>
      </w:r>
    </w:p>
    <w:p w14:paraId="2926798D" w14:textId="77777777" w:rsidR="00EF51D4" w:rsidRDefault="00EF51D4" w:rsidP="00EF51D4">
      <w:r>
        <w:t>After successful PDU Session setup, PCF may trigger PDU Session release when Validation condition is not satisfied.</w:t>
      </w:r>
    </w:p>
    <w:p w14:paraId="4411E6C5" w14:textId="7CA4701B" w:rsidR="00EF51D4" w:rsidRDefault="00EF51D4" w:rsidP="00EF51D4">
      <w:r>
        <w:t>The PCF may subscribe to analytics on "Network Performance" from NWDAF for the area of interest and time window of a BDT policy following the procedure and services described in TS 23.288 [24]</w:t>
      </w:r>
      <w:ins w:id="11" w:author="hw user1" w:date="2021-05-09T11:13:00Z">
        <w:r w:rsidR="00D204C7" w:rsidRPr="001B4358">
          <w:t xml:space="preserve"> </w:t>
        </w:r>
      </w:ins>
      <w:ins w:id="12" w:author="Huawei2" w:date="2021-05-19T12:56:00Z">
        <w:r w:rsidR="002D0484">
          <w:t>indicating</w:t>
        </w:r>
      </w:ins>
      <w:ins w:id="13" w:author="Nokia" w:date="2021-05-19T09:10:00Z">
        <w:r w:rsidR="00FB2A08">
          <w:t xml:space="preserve"> a</w:t>
        </w:r>
        <w:r w:rsidR="00FB2A08" w:rsidRPr="004505A5">
          <w:t xml:space="preserve"> </w:t>
        </w:r>
      </w:ins>
      <w:ins w:id="14" w:author="hw user1" w:date="2021-05-09T11:13:00Z">
        <w:r w:rsidR="00D204C7" w:rsidRPr="001B4358">
          <w:t xml:space="preserve">Reporting Threshold </w:t>
        </w:r>
      </w:ins>
      <w:ins w:id="15" w:author="hw user1" w:date="2021-05-09T11:29:00Z">
        <w:r w:rsidR="002A2A53" w:rsidRPr="001B4358">
          <w:t>in</w:t>
        </w:r>
        <w:r w:rsidR="002A2A53" w:rsidRPr="001B4358">
          <w:rPr>
            <w:lang w:val="en-US"/>
          </w:rPr>
          <w:t xml:space="preserve"> the Analytics Reporting information</w:t>
        </w:r>
      </w:ins>
      <w:ins w:id="16" w:author="Nokia" w:date="2021-05-19T09:11:00Z">
        <w:r w:rsidR="00FB2A08">
          <w:rPr>
            <w:lang w:val="en-US"/>
          </w:rPr>
          <w:t>.</w:t>
        </w:r>
        <w:r w:rsidR="00FB2A08" w:rsidRPr="00FB2A08">
          <w:rPr>
            <w:lang w:val="en-US"/>
          </w:rPr>
          <w:t xml:space="preserve"> </w:t>
        </w:r>
        <w:r w:rsidR="00FB2A08">
          <w:rPr>
            <w:lang w:val="en-US"/>
          </w:rPr>
          <w:t xml:space="preserve">The value for </w:t>
        </w:r>
      </w:ins>
      <w:ins w:id="17" w:author="Huawei2" w:date="2021-05-19T12:57:00Z">
        <w:r w:rsidR="002D0484">
          <w:rPr>
            <w:lang w:val="en-US"/>
          </w:rPr>
          <w:t xml:space="preserve">the </w:t>
        </w:r>
      </w:ins>
      <w:ins w:id="18" w:author="Nokia" w:date="2021-05-19T09:11:00Z">
        <w:r w:rsidR="00FB2A08">
          <w:rPr>
            <w:lang w:val="en-US"/>
          </w:rPr>
          <w:t>Reporting Threshold is set by the PCF based on operator configuration</w:t>
        </w:r>
      </w:ins>
      <w:r>
        <w:t xml:space="preserve">. </w:t>
      </w:r>
      <w:ins w:id="19" w:author="hw user1" w:date="2021-05-09T11:14:00Z">
        <w:r w:rsidR="0022570A" w:rsidRPr="0022570A">
          <w:t xml:space="preserve">When the NWDAF determines that the network performance goes below the </w:t>
        </w:r>
      </w:ins>
      <w:bookmarkStart w:id="20" w:name="_GoBack"/>
      <w:bookmarkEnd w:id="20"/>
      <w:ins w:id="21" w:author="Nokia" w:date="2021-05-19T09:11:00Z">
        <w:r w:rsidR="00FB2A08">
          <w:t>threshold</w:t>
        </w:r>
      </w:ins>
      <w:ins w:id="22" w:author="hw user1" w:date="2021-05-09T11:14:00Z">
        <w:r w:rsidR="0022570A" w:rsidRPr="0022570A">
          <w:t xml:space="preserve">, the NWDAF </w:t>
        </w:r>
      </w:ins>
      <w:ins w:id="23" w:author="hw user1" w:date="2021-05-09T11:18:00Z">
        <w:r w:rsidR="00FC1AE4">
          <w:rPr>
            <w:lang w:val="en-US"/>
          </w:rPr>
          <w:t>notifies the PCF</w:t>
        </w:r>
      </w:ins>
      <w:ins w:id="24" w:author="hw user1" w:date="2021-05-10T15:09:00Z">
        <w:r w:rsidR="00615700">
          <w:rPr>
            <w:lang w:val="en-US"/>
          </w:rPr>
          <w:t xml:space="preserve"> with</w:t>
        </w:r>
      </w:ins>
      <w:ins w:id="25" w:author="hw user1" w:date="2021-05-09T11:16:00Z">
        <w:r w:rsidR="0022570A">
          <w:rPr>
            <w:lang w:val="en-US"/>
          </w:rPr>
          <w:t xml:space="preserve"> </w:t>
        </w:r>
      </w:ins>
      <w:ins w:id="26" w:author="hw user1" w:date="2021-05-09T11:14:00Z">
        <w:r w:rsidR="0022570A" w:rsidRPr="0022570A">
          <w:t>the network performance</w:t>
        </w:r>
      </w:ins>
      <w:ins w:id="27" w:author="hw user1" w:date="2021-05-09T11:32:00Z">
        <w:r w:rsidR="009A16B0">
          <w:t xml:space="preserve"> analytics</w:t>
        </w:r>
      </w:ins>
      <w:ins w:id="28" w:author="hw user1" w:date="2021-05-09T11:14:00Z">
        <w:r w:rsidR="0022570A" w:rsidRPr="0022570A">
          <w:t xml:space="preserve"> in the </w:t>
        </w:r>
      </w:ins>
      <w:ins w:id="29" w:author="hw user1" w:date="2021-05-09T11:24:00Z">
        <w:r w:rsidR="008548C5">
          <w:t>area of interest and time window</w:t>
        </w:r>
      </w:ins>
      <w:ins w:id="30" w:author="hw user1" w:date="2021-05-09T11:14:00Z">
        <w:r w:rsidR="0022570A" w:rsidRPr="0022570A">
          <w:t xml:space="preserve">. </w:t>
        </w:r>
      </w:ins>
      <w:r>
        <w:t xml:space="preserve">When the PCF gets </w:t>
      </w:r>
      <w:del w:id="31" w:author="hw user1" w:date="2021-05-09T11:26:00Z">
        <w:r w:rsidDel="0023585F">
          <w:delText xml:space="preserve">a </w:delText>
        </w:r>
      </w:del>
      <w:ins w:id="32" w:author="hw user1" w:date="2021-05-09T11:26:00Z">
        <w:r w:rsidR="0023585F">
          <w:t xml:space="preserve">the </w:t>
        </w:r>
      </w:ins>
      <w:r>
        <w:t xml:space="preserve">notification from the NWDAF, </w:t>
      </w:r>
      <w:del w:id="33" w:author="hw user1" w:date="2021-05-09T11:17:00Z">
        <w:r w:rsidDel="00023600">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DCEF784" w14:textId="77777777" w:rsidR="00EF51D4" w:rsidRDefault="00EF51D4" w:rsidP="00EF51D4">
      <w:r>
        <w:t>The PCF invalidates the BDT policy stored in the UDR for the corresponding BDT reference ID while the BDT policy re-negotiation is ongoing. The PCF shall reject a PDU Session request corresponding to an invalid BDT policy.</w:t>
      </w:r>
    </w:p>
    <w:p w14:paraId="07FA8EFF" w14:textId="77777777" w:rsidR="00EF51D4" w:rsidRDefault="00EF51D4" w:rsidP="00EF51D4">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14:paraId="324C92D8" w14:textId="77777777" w:rsidR="00EF51D4" w:rsidRDefault="00EF51D4" w:rsidP="00EF51D4">
      <w:pPr>
        <w:pStyle w:val="NO"/>
      </w:pPr>
      <w:r>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14:paraId="3EAA49E0" w14:textId="77777777" w:rsidR="00EF51D4" w:rsidRDefault="00EF51D4" w:rsidP="00EF51D4">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25E0F550" w14:textId="77777777" w:rsidR="00A036B9" w:rsidRDefault="00EF51D4" w:rsidP="00A036B9">
      <w:pPr>
        <w:pStyle w:val="NO"/>
      </w:pPr>
      <w:r>
        <w:t>NOTE 9:</w:t>
      </w:r>
      <w:r>
        <w:tab/>
        <w:t>The PCF can also remove the no longer valid BDT policy after an operator configurable time for the case that the AF does not respond.</w:t>
      </w:r>
      <w:bookmarkEnd w:id="3"/>
      <w:bookmarkEnd w:id="4"/>
      <w:bookmarkEnd w:id="5"/>
      <w:bookmarkEnd w:id="6"/>
      <w:bookmarkEnd w:id="7"/>
      <w:bookmarkEnd w:id="8"/>
      <w:bookmarkEnd w:id="9"/>
      <w:bookmarkEnd w:id="10"/>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23C46" w14:textId="77777777" w:rsidR="001170C0" w:rsidRDefault="001170C0">
      <w:r>
        <w:separator/>
      </w:r>
    </w:p>
  </w:endnote>
  <w:endnote w:type="continuationSeparator" w:id="0">
    <w:p w14:paraId="2D64294F" w14:textId="77777777" w:rsidR="001170C0" w:rsidRDefault="0011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7343D" w14:textId="77777777" w:rsidR="001170C0" w:rsidRDefault="001170C0">
      <w:r>
        <w:separator/>
      </w:r>
    </w:p>
  </w:footnote>
  <w:footnote w:type="continuationSeparator" w:id="0">
    <w:p w14:paraId="08D5B1A0" w14:textId="77777777" w:rsidR="001170C0" w:rsidRDefault="00117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170C0"/>
    <w:rsid w:val="00145D43"/>
    <w:rsid w:val="001732BB"/>
    <w:rsid w:val="001804E7"/>
    <w:rsid w:val="00192C46"/>
    <w:rsid w:val="001A08B3"/>
    <w:rsid w:val="001A7B60"/>
    <w:rsid w:val="001B3019"/>
    <w:rsid w:val="001B4358"/>
    <w:rsid w:val="001B52F0"/>
    <w:rsid w:val="001B7A65"/>
    <w:rsid w:val="001E005B"/>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46FB"/>
    <w:rsid w:val="006C7ED0"/>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45A6"/>
    <w:rsid w:val="008B0EDA"/>
    <w:rsid w:val="008E0426"/>
    <w:rsid w:val="008E3370"/>
    <w:rsid w:val="008F686C"/>
    <w:rsid w:val="00900519"/>
    <w:rsid w:val="00901CAF"/>
    <w:rsid w:val="00906141"/>
    <w:rsid w:val="009148DE"/>
    <w:rsid w:val="00922BFA"/>
    <w:rsid w:val="00941E30"/>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63A92"/>
    <w:rsid w:val="00C66BA2"/>
    <w:rsid w:val="00C95985"/>
    <w:rsid w:val="00CB439A"/>
    <w:rsid w:val="00CC5026"/>
    <w:rsid w:val="00CC68D0"/>
    <w:rsid w:val="00D01F77"/>
    <w:rsid w:val="00D03F9A"/>
    <w:rsid w:val="00D06D51"/>
    <w:rsid w:val="00D14B77"/>
    <w:rsid w:val="00D15E43"/>
    <w:rsid w:val="00D204C7"/>
    <w:rsid w:val="00D24991"/>
    <w:rsid w:val="00D342E6"/>
    <w:rsid w:val="00D34D8A"/>
    <w:rsid w:val="00D35D7E"/>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93A68"/>
    <w:rsid w:val="00FB2A08"/>
    <w:rsid w:val="00FB6386"/>
    <w:rsid w:val="00FC1AE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8F9B-FE01-423B-B977-960600D9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2341</Words>
  <Characters>12294</Characters>
  <Application>Microsoft Office Word</Application>
  <DocSecurity>0</DocSecurity>
  <Lines>102</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2021-05-21T16:22:00Z</dcterms:created>
  <dcterms:modified xsi:type="dcterms:W3CDTF">2021-05-21T16:22:00Z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